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ГРАФИК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1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роведения независимой оценки </w:t>
      </w:r>
      <w:r>
        <w:rPr>
          <w:sz w:val="28"/>
          <w:szCs w:val="28"/>
        </w:rPr>
        <w:t xml:space="preserve">качества оказания </w:t>
      </w:r>
      <w:r>
        <w:rPr>
          <w:sz w:val="28"/>
          <w:szCs w:val="28"/>
        </w:rPr>
        <w:t xml:space="preserve">социальных </w:t>
      </w:r>
      <w:r>
        <w:rPr>
          <w:sz w:val="28"/>
          <w:szCs w:val="28"/>
        </w:rPr>
        <w:t xml:space="preserve">услуг </w:t>
      </w:r>
      <w:r>
        <w:rPr>
          <w:sz w:val="28"/>
          <w:szCs w:val="28"/>
        </w:rPr>
        <w:t xml:space="preserve">организаци</w:t>
      </w:r>
      <w:r>
        <w:rPr>
          <w:sz w:val="28"/>
          <w:szCs w:val="28"/>
        </w:rPr>
        <w:t xml:space="preserve">й, включенных</w:t>
      </w:r>
      <w:r>
        <w:rPr>
          <w:sz w:val="28"/>
          <w:szCs w:val="28"/>
        </w:rPr>
        <w:t xml:space="preserve"> в перечень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20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-3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992"/>
        <w:gridCol w:w="6945"/>
        <w:gridCol w:w="17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spacing w:before="100" w:beforeAutospacing="1"/>
              <w:rPr>
                <w:color w:val="000000"/>
                <w:sz w:val="28"/>
                <w:szCs w:val="28"/>
              </w:rPr>
            </w:pPr>
            <w:r>
              <w:rPr>
                <w:rFonts w:ascii="Tahoma" w:hAnsi="Tahoma" w:cs="Tahoma"/>
                <w:color w:val="000000"/>
                <w:sz w:val="28"/>
                <w:szCs w:val="28"/>
              </w:rPr>
              <w:t xml:space="preserve"> </w:t>
            </w:r>
            <w:r>
              <w:rPr>
                <w:color w:val="000000"/>
                <w:sz w:val="28"/>
                <w:szCs w:val="28"/>
              </w:rPr>
              <w:t xml:space="preserve">№ п/п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5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spacing w:before="100"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Наименование </w:t>
            </w:r>
            <w:r>
              <w:rPr>
                <w:color w:val="000000"/>
                <w:sz w:val="28"/>
                <w:szCs w:val="28"/>
              </w:rPr>
              <w:t xml:space="preserve">организации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6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spacing w:before="100"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Время</w:t>
            </w:r>
            <w:r>
              <w:rPr>
                <w:color w:val="000000"/>
                <w:sz w:val="28"/>
                <w:szCs w:val="28"/>
              </w:rPr>
              <w:t xml:space="preserve"> проведения мониторинга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33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spacing w:before="100" w:beforeAutospacing="1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20</w:t>
            </w:r>
            <w:r>
              <w:rPr>
                <w:b/>
                <w:color w:val="000000"/>
                <w:sz w:val="28"/>
                <w:szCs w:val="28"/>
              </w:rPr>
              <w:t xml:space="preserve">25</w:t>
            </w:r>
            <w:r>
              <w:rPr>
                <w:b/>
                <w:color w:val="000000"/>
                <w:sz w:val="28"/>
                <w:szCs w:val="28"/>
              </w:rPr>
              <w:t xml:space="preserve"> год</w:t>
            </w:r>
            <w:r>
              <w:rPr>
                <w:color w:val="000000"/>
                <w:sz w:val="28"/>
                <w:szCs w:val="28"/>
              </w:rPr>
              <w:t xml:space="preserve"> 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9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spacing w:before="100"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5" w:type="dxa"/>
            <w:vAlign w:val="top"/>
            <w:textDirection w:val="lrTb"/>
            <w:noWrap w:val="false"/>
          </w:tcPr>
          <w:p>
            <w:pPr>
              <w:pStyle w:val="618"/>
              <w:jc w:val="both"/>
              <w:spacing w:before="100" w:beforeAutospacing="1" w:line="24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ГАСУСОССЗН ПО «Сердобский дом интернат для престарелых и инвалидов»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6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spacing w:before="100"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июнь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2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spacing w:before="100"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5" w:type="dxa"/>
            <w:vAlign w:val="top"/>
            <w:textDirection w:val="lrTb"/>
            <w:noWrap w:val="false"/>
          </w:tcPr>
          <w:p>
            <w:pPr>
              <w:pStyle w:val="618"/>
              <w:jc w:val="both"/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ГБУ «Пензенский областной центр реабилитации»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6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spacing w:before="100"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апрель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spacing w:before="100"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</w:t>
            </w:r>
            <w:r>
              <w:rPr>
                <w:color w:val="000000"/>
                <w:sz w:val="28"/>
                <w:szCs w:val="28"/>
              </w:rPr>
              <w:t xml:space="preserve">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5" w:type="dxa"/>
            <w:vAlign w:val="top"/>
            <w:textDirection w:val="lrTb"/>
            <w:noWrap w:val="false"/>
          </w:tcPr>
          <w:p>
            <w:pPr>
              <w:pStyle w:val="618"/>
              <w:jc w:val="both"/>
              <w:spacing w:before="100"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МБУ «Комплексный центр социальной помощи семье и детям Октябрьского района г. Пензы»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6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spacing w:before="100"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июнь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spacing w:before="100"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</w:t>
            </w:r>
            <w:r>
              <w:rPr>
                <w:color w:val="000000"/>
                <w:sz w:val="28"/>
                <w:szCs w:val="28"/>
              </w:rPr>
              <w:t xml:space="preserve">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5" w:type="dxa"/>
            <w:vAlign w:val="top"/>
            <w:textDirection w:val="lrTb"/>
            <w:noWrap w:val="false"/>
          </w:tcPr>
          <w:p>
            <w:pPr>
              <w:pStyle w:val="618"/>
              <w:jc w:val="both"/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МБУ «Центр социальной помощи семье и детям Железнодорожного района г. Пензы»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6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spacing w:before="100"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апрель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spacing w:before="100"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</w:t>
            </w:r>
            <w:r>
              <w:rPr>
                <w:color w:val="000000"/>
                <w:sz w:val="28"/>
                <w:szCs w:val="28"/>
              </w:rPr>
              <w:t xml:space="preserve">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5" w:type="dxa"/>
            <w:vAlign w:val="top"/>
            <w:textDirection w:val="lrTb"/>
            <w:noWrap w:val="false"/>
          </w:tcPr>
          <w:p>
            <w:pPr>
              <w:pStyle w:val="618"/>
              <w:jc w:val="both"/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МБУ «Комплексный центр социального обслуживания населения г. Заречного»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6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spacing w:before="100"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июнь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spacing w:before="100"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6</w:t>
            </w:r>
            <w:r>
              <w:rPr>
                <w:color w:val="000000"/>
                <w:sz w:val="28"/>
                <w:szCs w:val="28"/>
              </w:rPr>
              <w:t xml:space="preserve">.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5" w:type="dxa"/>
            <w:vAlign w:val="top"/>
            <w:textDirection w:val="lrTb"/>
            <w:noWrap w:val="false"/>
          </w:tcPr>
          <w:p>
            <w:pPr>
              <w:pStyle w:val="618"/>
              <w:jc w:val="both"/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Муниципальное бюджетное учреждение «Комплексный центр социального обслуживания населения Белинского района Пензенской области»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6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spacing w:before="100"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ию</w:t>
            </w:r>
            <w:r>
              <w:rPr>
                <w:color w:val="000000"/>
                <w:sz w:val="28"/>
                <w:szCs w:val="28"/>
              </w:rPr>
              <w:t xml:space="preserve">н</w:t>
            </w:r>
            <w:r>
              <w:rPr>
                <w:color w:val="000000"/>
                <w:sz w:val="28"/>
                <w:szCs w:val="28"/>
              </w:rPr>
              <w:t xml:space="preserve">ь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spacing w:before="100"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7</w:t>
            </w:r>
            <w:r>
              <w:rPr>
                <w:color w:val="000000"/>
                <w:sz w:val="28"/>
                <w:szCs w:val="28"/>
              </w:rPr>
              <w:t xml:space="preserve">.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5" w:type="dxa"/>
            <w:vAlign w:val="top"/>
            <w:textDirection w:val="lrTb"/>
            <w:noWrap w:val="false"/>
          </w:tcPr>
          <w:p>
            <w:pPr>
              <w:pStyle w:val="618"/>
              <w:jc w:val="both"/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МБУ «Бессоновский комплексный центр социальной помощи семье и детям»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6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spacing w:before="100"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ию</w:t>
            </w:r>
            <w:r>
              <w:rPr>
                <w:color w:val="000000"/>
                <w:sz w:val="28"/>
                <w:szCs w:val="28"/>
              </w:rPr>
              <w:t xml:space="preserve">н</w:t>
            </w:r>
            <w:r>
              <w:rPr>
                <w:color w:val="000000"/>
                <w:sz w:val="28"/>
                <w:szCs w:val="28"/>
              </w:rPr>
              <w:t xml:space="preserve">ь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spacing w:before="100"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8.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5" w:type="dxa"/>
            <w:vAlign w:val="top"/>
            <w:textDirection w:val="lrTb"/>
            <w:noWrap w:val="false"/>
          </w:tcPr>
          <w:p>
            <w:pPr>
              <w:pStyle w:val="618"/>
              <w:jc w:val="both"/>
              <w:spacing w:before="100"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МБУ «Земетчинский комплексный центр социального обслуживания населения»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6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spacing w:before="100"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июль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spacing w:before="100"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9.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5" w:type="dxa"/>
            <w:vAlign w:val="top"/>
            <w:textDirection w:val="lrTb"/>
            <w:noWrap w:val="false"/>
          </w:tcPr>
          <w:p>
            <w:pPr>
              <w:pStyle w:val="618"/>
              <w:jc w:val="both"/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Муници</w:t>
            </w:r>
            <w:r>
              <w:rPr>
                <w:color w:val="000000"/>
                <w:sz w:val="27"/>
                <w:szCs w:val="27"/>
              </w:rPr>
              <w:t xml:space="preserve">пальное бюджетное учреждение «Комплексный центр социального обслуживания населения Лопатинского района Пензенской области»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6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spacing w:before="100"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август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spacing w:before="100"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10</w:t>
            </w:r>
            <w:r>
              <w:rPr>
                <w:color w:val="000000"/>
                <w:sz w:val="28"/>
                <w:szCs w:val="28"/>
              </w:rPr>
              <w:t xml:space="preserve">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5" w:type="dxa"/>
            <w:vAlign w:val="top"/>
            <w:textDirection w:val="lrTb"/>
            <w:noWrap w:val="false"/>
          </w:tcPr>
          <w:p>
            <w:pPr>
              <w:pStyle w:val="61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МБУ «Наровчатский комплексный центр социального обслуживания населения»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6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spacing w:before="100"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май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spacing w:before="100"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11</w:t>
            </w:r>
            <w:r>
              <w:rPr>
                <w:color w:val="000000"/>
                <w:sz w:val="28"/>
                <w:szCs w:val="28"/>
              </w:rPr>
              <w:t xml:space="preserve">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5" w:type="dxa"/>
            <w:vAlign w:val="top"/>
            <w:textDirection w:val="lrTb"/>
            <w:noWrap w:val="false"/>
          </w:tcPr>
          <w:p>
            <w:pPr>
              <w:pStyle w:val="61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МБУ «Комплексный центр социального обслуживания населения Неверкинского района Пензенской области»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6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spacing w:before="100"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май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spacing w:before="100"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12</w:t>
            </w:r>
            <w:r>
              <w:rPr>
                <w:color w:val="000000"/>
                <w:sz w:val="28"/>
                <w:szCs w:val="28"/>
              </w:rPr>
              <w:t xml:space="preserve">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5" w:type="dxa"/>
            <w:vAlign w:val="top"/>
            <w:textDirection w:val="lrTb"/>
            <w:noWrap w:val="false"/>
          </w:tcPr>
          <w:p>
            <w:pPr>
              <w:pStyle w:val="61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МБУ «Комплексный центр социального обслуживания населения Никольского района Пензенской области»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6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spacing w:before="100"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август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spacing w:before="100"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13.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5" w:type="dxa"/>
            <w:vAlign w:val="top"/>
            <w:textDirection w:val="lrTb"/>
            <w:noWrap w:val="false"/>
          </w:tcPr>
          <w:p>
            <w:pPr>
              <w:pStyle w:val="618"/>
              <w:jc w:val="both"/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МБУ «Комплексный центр социального обслуживания населения Пензенского района Пензенской области»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6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spacing w:before="100"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август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spacing w:before="100"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14.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5" w:type="dxa"/>
            <w:vAlign w:val="top"/>
            <w:textDirection w:val="lrTb"/>
            <w:noWrap w:val="false"/>
          </w:tcPr>
          <w:p>
            <w:pPr>
              <w:pStyle w:val="618"/>
              <w:jc w:val="both"/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МБУ «Сердобский районный комплексный центр социального обслуживания населения»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6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spacing w:before="100"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август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spacing w:before="100"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15.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5" w:type="dxa"/>
            <w:vAlign w:val="top"/>
            <w:textDirection w:val="lrTb"/>
            <w:noWrap w:val="false"/>
          </w:tcPr>
          <w:p>
            <w:pPr>
              <w:pStyle w:val="618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МБУ «Комплексный центр социального обслуживания населения Спасского района»</w:t>
            </w:r>
            <w:r>
              <w:rPr>
                <w:color w:val="000000"/>
                <w:sz w:val="27"/>
                <w:szCs w:val="27"/>
              </w:rPr>
            </w:r>
            <w:r>
              <w:rPr>
                <w:color w:val="000000"/>
                <w:sz w:val="27"/>
                <w:szCs w:val="27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6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spacing w:before="100"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июль</w:t>
            </w:r>
            <w:r>
              <w:rPr>
                <w:color w:val="00000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spacing w:before="100"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16</w:t>
            </w:r>
            <w:r>
              <w:rPr>
                <w:color w:val="000000"/>
                <w:sz w:val="28"/>
                <w:szCs w:val="28"/>
              </w:rPr>
              <w:t xml:space="preserve">.</w:t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5" w:type="dxa"/>
            <w:vAlign w:val="top"/>
            <w:textDirection w:val="lrTb"/>
            <w:noWrap w:val="false"/>
          </w:tcPr>
          <w:p>
            <w:r/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Государственное автономное учреждение Пензенской области «Дом ночного пребывания»</w:t>
            </w:r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6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spacing w:before="100" w:beforeAutospacing="1" w:line="240" w:lineRule="atLeas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июль</w:t>
            </w:r>
            <w:r>
              <w:rPr>
                <w:color w:val="000000"/>
                <w:sz w:val="27"/>
                <w:szCs w:val="27"/>
              </w:rPr>
            </w: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618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>
              <w:rPr>
                <w:sz w:val="27"/>
                <w:szCs w:val="27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spacing w:before="100" w:beforeAutospacing="1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17.</w:t>
            </w:r>
            <w:r>
              <w:rPr>
                <w:color w:val="000000"/>
                <w:sz w:val="28"/>
                <w:szCs w:val="28"/>
              </w:rPr>
            </w: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45" w:type="dxa"/>
            <w:vAlign w:val="top"/>
            <w:textDirection w:val="lrTb"/>
            <w:noWrap w:val="false"/>
          </w:tcPr>
          <w:p>
            <w:pPr>
              <w:pStyle w:val="618"/>
              <w:jc w:val="both"/>
              <w:spacing w:before="100" w:beforeAutospacing="1" w:after="100" w:afterAutospacing="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МБУ «Комплексный центр социального обслуживания населения Шемышейского района».</w:t>
            </w:r>
            <w:r>
              <w:rPr>
                <w:color w:val="000000"/>
                <w:sz w:val="27"/>
                <w:szCs w:val="27"/>
              </w:rPr>
            </w:r>
            <w:r>
              <w:rPr>
                <w:color w:val="000000"/>
                <w:sz w:val="27"/>
                <w:szCs w:val="27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96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spacing w:before="100" w:beforeAutospacing="1" w:line="240" w:lineRule="atLeas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июль</w:t>
            </w:r>
            <w:r>
              <w:rPr>
                <w:color w:val="000000"/>
                <w:sz w:val="27"/>
                <w:szCs w:val="27"/>
              </w:rPr>
            </w:r>
            <w:r>
              <w:rPr>
                <w:color w:val="000000"/>
                <w:sz w:val="27"/>
                <w:szCs w:val="27"/>
              </w:rPr>
            </w:r>
          </w:p>
          <w:p>
            <w:pPr>
              <w:pStyle w:val="618"/>
              <w:jc w:val="center"/>
              <w:spacing w:before="100" w:beforeAutospacing="1" w:line="240" w:lineRule="atLeas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  <w:r>
              <w:rPr>
                <w:color w:val="000000"/>
                <w:sz w:val="27"/>
                <w:szCs w:val="27"/>
              </w:rPr>
            </w:r>
          </w:p>
        </w:tc>
      </w:tr>
    </w:tbl>
    <w:p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52" w:hanging="885"/>
      </w:pPr>
      <w:rPr>
        <w:sz w:val="26"/>
        <w:szCs w:val="26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8"/>
    <w:next w:val="618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8"/>
    <w:next w:val="618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8"/>
    <w:next w:val="618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8"/>
    <w:next w:val="618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8"/>
    <w:next w:val="618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8"/>
    <w:next w:val="618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8"/>
    <w:next w:val="618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8"/>
    <w:next w:val="61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8"/>
    <w:next w:val="61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8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8"/>
    <w:next w:val="618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8"/>
    <w:next w:val="618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8"/>
    <w:next w:val="61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8"/>
    <w:next w:val="61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8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8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8"/>
    <w:next w:val="61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8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next w:val="618"/>
    <w:link w:val="618"/>
    <w:qFormat/>
    <w:rPr>
      <w:sz w:val="24"/>
      <w:szCs w:val="24"/>
      <w:lang w:val="ru-RU" w:eastAsia="ru-RU" w:bidi="ar-SA"/>
    </w:rPr>
  </w:style>
  <w:style w:type="character" w:styleId="619">
    <w:name w:val="Основной шрифт абзаца"/>
    <w:next w:val="619"/>
    <w:link w:val="618"/>
    <w:semiHidden/>
  </w:style>
  <w:style w:type="table" w:styleId="620">
    <w:name w:val="Обычная таблица"/>
    <w:next w:val="620"/>
    <w:link w:val="618"/>
    <w:semiHidden/>
    <w:tblPr/>
  </w:style>
  <w:style w:type="numbering" w:styleId="621">
    <w:name w:val="Нет списка"/>
    <w:next w:val="621"/>
    <w:link w:val="618"/>
    <w:semiHidden/>
  </w:style>
  <w:style w:type="paragraph" w:styleId="622">
    <w:name w:val="Текст выноски"/>
    <w:basedOn w:val="618"/>
    <w:next w:val="622"/>
    <w:link w:val="618"/>
    <w:semiHidden/>
    <w:rPr>
      <w:rFonts w:ascii="Tahoma" w:hAnsi="Tahoma" w:cs="Tahoma"/>
      <w:sz w:val="16"/>
      <w:szCs w:val="16"/>
    </w:rPr>
  </w:style>
  <w:style w:type="character" w:styleId="1361" w:default="1">
    <w:name w:val="Default Paragraph Font"/>
    <w:uiPriority w:val="1"/>
    <w:semiHidden/>
    <w:unhideWhenUsed/>
  </w:style>
  <w:style w:type="numbering" w:styleId="1362" w:default="1">
    <w:name w:val="No List"/>
    <w:uiPriority w:val="99"/>
    <w:semiHidden/>
    <w:unhideWhenUsed/>
  </w:style>
  <w:style w:type="table" w:styleId="136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Р7-Офис/2024.3.1.487</Application>
  <Company>Мин.труд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ГРАФИК</dc:title>
  <dc:creator>Новоженова О.Е.</dc:creator>
  <cp:revision>10</cp:revision>
  <dcterms:created xsi:type="dcterms:W3CDTF">2022-03-30T09:52:00Z</dcterms:created>
  <dcterms:modified xsi:type="dcterms:W3CDTF">2025-07-30T14:04:25Z</dcterms:modified>
  <cp:version>786432</cp:version>
</cp:coreProperties>
</file>